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4" w:rsidRPr="00184404" w:rsidRDefault="00184404" w:rsidP="0018440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18440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Wysokość wynagrodzenia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          </w:t>
      </w:r>
      <w:r w:rsidRPr="0018440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t>i składek na ubezpieczenia społeczne pracowników młodocianych</w:t>
      </w:r>
    </w:p>
    <w:p w:rsidR="00184404" w:rsidRPr="00184404" w:rsidRDefault="00184404" w:rsidP="0018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84404" w:rsidRPr="00184404" w:rsidRDefault="00184404" w:rsidP="001844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184404" w:rsidRPr="00184404" w:rsidRDefault="00184404" w:rsidP="0018440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okres obowiązywania:  </w:t>
      </w:r>
    </w:p>
    <w:p w:rsidR="00184404" w:rsidRPr="00184404" w:rsidRDefault="00184404" w:rsidP="001844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od  </w:t>
      </w:r>
      <w:r w:rsidRPr="001844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1.06.2021</w:t>
      </w:r>
      <w:r w:rsidRPr="0018440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do  </w:t>
      </w:r>
      <w:r w:rsidRPr="001844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31.08.2021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8440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Wynagrodzenie młodocianych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Przeciętne wynagrodzenie w I kwartale 2021 r. wyniosło - </w:t>
      </w:r>
      <w:r w:rsidRPr="001844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5.681,56 </w:t>
      </w: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 (Mon. Pol. z 2021 r. poz. 440).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bookmarkStart w:id="0" w:name="_GoBack"/>
      <w:bookmarkEnd w:id="0"/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184404" w:rsidRPr="00184404" w:rsidTr="0018440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1.06.2021 r. - 31.08.2021 r.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284,08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340,89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397,71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227,26 zł</w:t>
            </w:r>
          </w:p>
        </w:tc>
      </w:tr>
    </w:tbl>
    <w:p w:rsidR="00184404" w:rsidRPr="00184404" w:rsidRDefault="00184404" w:rsidP="00184404">
      <w:pPr>
        <w:shd w:val="clear" w:color="auto" w:fill="FFFFFF"/>
        <w:spacing w:after="0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Podstawa prawna:</w:t>
      </w: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§ 19 i 20 rozporządzenia Rady Ministrów z dnia 28 maja 1996 r. w sprawie przygotowania zawodowego młodocianych i ich wynagradzania (Dz. U. z 2018 r. poz. 2010 ze zm.).</w:t>
      </w:r>
    </w:p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8"/>
        <w:gridCol w:w="2109"/>
        <w:gridCol w:w="1688"/>
        <w:gridCol w:w="2125"/>
      </w:tblGrid>
      <w:tr w:rsidR="00184404" w:rsidRPr="00184404" w:rsidTr="00184404">
        <w:trPr>
          <w:tblCellSpacing w:w="0" w:type="dxa"/>
          <w:jc w:val="center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wymiaru składki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ubezpieczenia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Sposób finansowania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płatnik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ubezpieczony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284,08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zł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(I rok nauki)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emerytalne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27,73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27,73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18,47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4,26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6,96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340,89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zł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(II rok nauki)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33,27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33,27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22,16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5,11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8,35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397,71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zł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(III rok nauki)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38,82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38,82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25,85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5,97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9,74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227,26 zł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(przyuczenie do wykonywania określonej pracy)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emerytalne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22,18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22,18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rentowe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14,77 zł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3,41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chorobowe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5,57 zł</w:t>
            </w:r>
          </w:p>
        </w:tc>
      </w:tr>
      <w:tr w:rsidR="00184404" w:rsidRPr="00184404" w:rsidTr="001844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wypadkowe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x*</w:t>
            </w: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404" w:rsidRPr="00184404" w:rsidRDefault="00184404" w:rsidP="001844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44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:rsidR="00184404" w:rsidRPr="00184404" w:rsidRDefault="00184404" w:rsidP="00184404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844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Uwaga:</w:t>
      </w:r>
      <w:r w:rsidRPr="001844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*</w:t>
      </w:r>
      <w:r w:rsidRPr="00184404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  <w:lang w:eastAsia="pl-PL"/>
        </w:rPr>
        <w:t>)</w:t>
      </w:r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Stopa procentowa składki na ubezpieczenie wypadkowe ustalana jest zgodnie z rozporządzeniem Ministra Pracy i Polityki Społecznej z dnia 29 listopada 2002 r. (Dz. U. z 2019 r. poz. 757 ze zm.). </w:t>
      </w:r>
      <w:hyperlink r:id="rId5" w:tgtFrame="_blank" w:tooltip="Wysokości stóp procentowych składki wypadkowej" w:history="1">
        <w:r w:rsidRPr="00184404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pl-PL"/>
          </w:rPr>
          <w:t>Wysokości stóp procentowych składki wypadkowej</w:t>
        </w:r>
      </w:hyperlink>
      <w:r w:rsidRPr="001844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2E4BA0" w:rsidRDefault="002E4BA0"/>
    <w:sectPr w:rsidR="002E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04"/>
    <w:rsid w:val="00184404"/>
    <w:rsid w:val="002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1560">
          <w:marLeft w:val="0"/>
          <w:marRight w:val="0"/>
          <w:marTop w:val="15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773724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42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8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kazniki.gofin.pl/8,195,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2021-06-01T05:35:00Z</dcterms:created>
  <dcterms:modified xsi:type="dcterms:W3CDTF">2021-06-01T05:37:00Z</dcterms:modified>
</cp:coreProperties>
</file>