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2" w:rsidRPr="00825E52" w:rsidRDefault="00825E52" w:rsidP="00825E52">
      <w:pPr>
        <w:jc w:val="center"/>
        <w:rPr>
          <w:b/>
          <w:caps/>
        </w:rPr>
      </w:pPr>
      <w:r w:rsidRPr="00825E52">
        <w:rPr>
          <w:b/>
          <w:caps/>
        </w:rPr>
        <w:t>Pracownicza książeczka zdrowia</w:t>
      </w:r>
    </w:p>
    <w:p w:rsidR="00B400EE" w:rsidRPr="00B400EE" w:rsidRDefault="00B400EE" w:rsidP="00825E52">
      <w:pPr>
        <w:rPr>
          <w:szCs w:val="28"/>
        </w:rPr>
      </w:pPr>
      <w:r>
        <w:t xml:space="preserve">W hotelarstwie, </w:t>
      </w:r>
      <w:r w:rsidRPr="00B400EE">
        <w:t xml:space="preserve"> gastronomii konieczna jest </w:t>
      </w:r>
      <w:r w:rsidRPr="00B400EE">
        <w:rPr>
          <w:b/>
        </w:rPr>
        <w:t>książeczka zdrowia do celów sanitarno – epidemiologiczny</w:t>
      </w:r>
      <w:r w:rsidRPr="001651B8">
        <w:rPr>
          <w:b/>
        </w:rPr>
        <w:t>ch</w:t>
      </w:r>
      <w:r w:rsidRPr="00B400EE">
        <w:t>, znana również potocznie  jako „</w:t>
      </w:r>
      <w:r w:rsidRPr="00B400EE">
        <w:rPr>
          <w:b/>
        </w:rPr>
        <w:t xml:space="preserve">książeczka </w:t>
      </w:r>
      <w:proofErr w:type="spellStart"/>
      <w:r w:rsidRPr="00B400EE">
        <w:rPr>
          <w:b/>
        </w:rPr>
        <w:t>sanepidowska</w:t>
      </w:r>
      <w:proofErr w:type="spellEnd"/>
      <w:r w:rsidRPr="00B400EE">
        <w:t xml:space="preserve">” </w:t>
      </w:r>
      <w:r>
        <w:t>.</w:t>
      </w:r>
    </w:p>
    <w:p w:rsidR="00B400EE" w:rsidRPr="00D71BED" w:rsidRDefault="00B400EE" w:rsidP="00825E52">
      <w:pPr>
        <w:rPr>
          <w:sz w:val="27"/>
          <w:szCs w:val="27"/>
        </w:rPr>
      </w:pPr>
      <w:r w:rsidRPr="00D71BED">
        <w:rPr>
          <w:sz w:val="27"/>
          <w:szCs w:val="27"/>
        </w:rPr>
        <w:t>Warunki badań określa rozporządzenie Ministra Zdrowia z dnia 2 lutego 2006 r. w sprawie badań do celów sanitarno-epidemiologicznych (Dz. U. z 2006 r. Nr 25 poz. 191)</w:t>
      </w:r>
    </w:p>
    <w:p w:rsidR="00654782" w:rsidRDefault="00654782" w:rsidP="00825E52"/>
    <w:p w:rsidR="00654782" w:rsidRPr="00B400EE" w:rsidRDefault="00654782" w:rsidP="00654782">
      <w:pPr>
        <w:jc w:val="both"/>
        <w:rPr>
          <w:szCs w:val="28"/>
        </w:rPr>
      </w:pPr>
      <w:r w:rsidRPr="00825E52">
        <w:rPr>
          <w:b/>
          <w:szCs w:val="28"/>
        </w:rPr>
        <w:t>Jak wyrobić książeczkę sanitarno – epidemiologiczną ?</w:t>
      </w:r>
    </w:p>
    <w:p w:rsidR="00B400EE" w:rsidRPr="009D3D6C" w:rsidRDefault="009D3D6C" w:rsidP="00825E52">
      <w:pPr>
        <w:pStyle w:val="Nagwek1"/>
      </w:pPr>
      <w:r w:rsidRPr="00825E52">
        <w:t xml:space="preserve">Należy zakupić we własnym zakresie </w:t>
      </w:r>
      <w:r w:rsidRPr="00825E52">
        <w:rPr>
          <w:b/>
        </w:rPr>
        <w:t>pracowniczą książeczkę zdrowia</w:t>
      </w:r>
      <w:r w:rsidRPr="00825E52">
        <w:t xml:space="preserve"> dla celów</w:t>
      </w:r>
      <w:r w:rsidRPr="009D3D6C">
        <w:rPr>
          <w:b/>
        </w:rPr>
        <w:t xml:space="preserve"> sanitarno </w:t>
      </w:r>
      <w:r>
        <w:rPr>
          <w:b/>
        </w:rPr>
        <w:t>–</w:t>
      </w:r>
      <w:r w:rsidRPr="009D3D6C">
        <w:rPr>
          <w:b/>
        </w:rPr>
        <w:t xml:space="preserve"> epidemiologicznych</w:t>
      </w:r>
      <w:r>
        <w:rPr>
          <w:b/>
        </w:rPr>
        <w:t xml:space="preserve"> </w:t>
      </w:r>
      <w:r w:rsidRPr="009D3D6C">
        <w:t>( sklep na ul. Gorzowskiej</w:t>
      </w:r>
      <w:r>
        <w:t xml:space="preserve">, </w:t>
      </w:r>
      <w:r w:rsidRPr="009D3D6C">
        <w:t>„Warta”)</w:t>
      </w:r>
    </w:p>
    <w:p w:rsidR="00B400EE" w:rsidRDefault="00654782" w:rsidP="00825E52">
      <w:pPr>
        <w:pStyle w:val="Nagwek1"/>
      </w:pPr>
      <w:r>
        <w:t xml:space="preserve">Udajemy się do </w:t>
      </w:r>
      <w:r w:rsidRPr="00654782">
        <w:rPr>
          <w:b/>
        </w:rPr>
        <w:t>Laboratorium Analitycznego ul. Szpitalna 10, 74-320 Barlinek</w:t>
      </w:r>
      <w:r w:rsidR="00B400EE" w:rsidRPr="00654782">
        <w:rPr>
          <w:b/>
        </w:rPr>
        <w:t xml:space="preserve"> </w:t>
      </w:r>
    </w:p>
    <w:p w:rsidR="004E3B57" w:rsidRDefault="004E3B57" w:rsidP="004E3B57">
      <w:r>
        <w:t>( laboratorium przyjmuje od poniedziałku do czwartku w godzinach 7: 30 – 9: 30)</w:t>
      </w:r>
    </w:p>
    <w:p w:rsidR="004E3B57" w:rsidRDefault="004E3B57" w:rsidP="004E3B57">
      <w:r>
        <w:t xml:space="preserve">    Należy zabrać ze sobą:</w:t>
      </w:r>
      <w:r w:rsidR="007E33A8">
        <w:t xml:space="preserve"> informacja dotyczy klas  drugich Technikum Hotelarstwa</w:t>
      </w:r>
    </w:p>
    <w:p w:rsidR="004E3B57" w:rsidRDefault="004E3B57" w:rsidP="004E3B57">
      <w:pPr>
        <w:pStyle w:val="Akapitzlist"/>
        <w:numPr>
          <w:ilvl w:val="0"/>
          <w:numId w:val="4"/>
        </w:numPr>
      </w:pPr>
      <w:r>
        <w:t>Imienne skierowanie</w:t>
      </w:r>
    </w:p>
    <w:p w:rsidR="004E3B57" w:rsidRDefault="004E3B57" w:rsidP="004E3B57">
      <w:pPr>
        <w:pStyle w:val="Akapitzlist"/>
        <w:numPr>
          <w:ilvl w:val="0"/>
          <w:numId w:val="4"/>
        </w:numPr>
      </w:pPr>
      <w:r>
        <w:t>Dokument tożsamości</w:t>
      </w:r>
    </w:p>
    <w:p w:rsidR="004E3B57" w:rsidRDefault="004E3B57" w:rsidP="004E3B57">
      <w:pPr>
        <w:pStyle w:val="Akapitzlist"/>
        <w:numPr>
          <w:ilvl w:val="0"/>
          <w:numId w:val="4"/>
        </w:numPr>
      </w:pPr>
      <w:r>
        <w:t xml:space="preserve">Trzy </w:t>
      </w:r>
      <w:proofErr w:type="spellStart"/>
      <w:r>
        <w:t>wymazówki</w:t>
      </w:r>
      <w:proofErr w:type="spellEnd"/>
      <w:r>
        <w:t xml:space="preserve"> z materiałem z 3 kolejnych pobrań</w:t>
      </w:r>
    </w:p>
    <w:p w:rsidR="007E33A8" w:rsidRDefault="004E3B57" w:rsidP="007E33A8">
      <w:pPr>
        <w:pStyle w:val="Akapitzlist"/>
        <w:numPr>
          <w:ilvl w:val="0"/>
          <w:numId w:val="4"/>
        </w:numPr>
      </w:pPr>
      <w:r>
        <w:t xml:space="preserve">Wypełniony dokument z danymi osobowymi </w:t>
      </w:r>
      <w:r w:rsidR="007E33A8">
        <w:t>badanego</w:t>
      </w:r>
    </w:p>
    <w:p w:rsidR="007E33A8" w:rsidRDefault="007E33A8" w:rsidP="007E33A8">
      <w:pPr>
        <w:pStyle w:val="Akapitzlist"/>
      </w:pPr>
    </w:p>
    <w:p w:rsidR="00B400EE" w:rsidRPr="00825E52" w:rsidRDefault="001651B8" w:rsidP="00825E52">
      <w:pPr>
        <w:pStyle w:val="Nagwek1"/>
      </w:pPr>
      <w:r>
        <w:t>Czekamy na wyniki około</w:t>
      </w:r>
      <w:r w:rsidR="007E33A8">
        <w:t xml:space="preserve"> dwóch tygodni. </w:t>
      </w:r>
      <w:r w:rsidR="00B400EE" w:rsidRPr="00825E52">
        <w:t xml:space="preserve">Po odebraniu </w:t>
      </w:r>
      <w:r w:rsidR="007E33A8">
        <w:t>wyników badań</w:t>
      </w:r>
      <w:r w:rsidR="00B400EE" w:rsidRPr="00825E52">
        <w:t xml:space="preserve"> udajemy się do lekarza medycyny pracy</w:t>
      </w:r>
      <w:r w:rsidR="007E33A8">
        <w:t xml:space="preserve">. Lekarz będzie umówiony na odpowiedni dzień i wskazana będzie godzina (informacja </w:t>
      </w:r>
      <w:r>
        <w:t xml:space="preserve">u </w:t>
      </w:r>
      <w:bookmarkStart w:id="0" w:name="_GoBack"/>
      <w:bookmarkEnd w:id="0"/>
      <w:r w:rsidR="007E33A8">
        <w:t xml:space="preserve">wychowawcy klasy lub </w:t>
      </w:r>
      <w:r>
        <w:t>KSP).</w:t>
      </w:r>
    </w:p>
    <w:p w:rsidR="00B400EE" w:rsidRPr="00825E52" w:rsidRDefault="00B400EE" w:rsidP="00825E52">
      <w:pPr>
        <w:pStyle w:val="Nagwek1"/>
        <w:rPr>
          <w:rStyle w:val="Nagwek1Znak"/>
        </w:rPr>
      </w:pPr>
      <w:r w:rsidRPr="00825E52">
        <w:rPr>
          <w:rStyle w:val="Nagwek1Znak"/>
        </w:rPr>
        <w:t>Lekarz po przeprowadzeniu wywiadu może zlecić dodatkowe badania – np. RTG klatki piersiowej lub badanie krwi. Jeśli to zrobi, czas oczekiwania na książeczkę się wydłuża.</w:t>
      </w:r>
    </w:p>
    <w:p w:rsidR="00B400EE" w:rsidRPr="00B400EE" w:rsidRDefault="00B400EE" w:rsidP="007E33A8">
      <w:pPr>
        <w:pStyle w:val="Nagwek1"/>
      </w:pPr>
      <w:r w:rsidRPr="00825E52">
        <w:rPr>
          <w:rStyle w:val="Nagwek1Znak"/>
        </w:rPr>
        <w:t>Lekarz, na podstawie badania lekarskiego i wyniku badań laboratoryjnych, wydaje orzeczenie</w:t>
      </w:r>
      <w:r w:rsidRPr="00B400EE">
        <w:t xml:space="preserve"> lekarskie o braku przeciwwskazań, czasowym albo trwałym przeciwwskazaniu do wykonywania pracy – niestety, dwie ostatnie opcje nie pozwalają na pracę w gastronomii.</w:t>
      </w:r>
    </w:p>
    <w:p w:rsidR="00B400EE" w:rsidRPr="00654782" w:rsidRDefault="00B400EE" w:rsidP="00B400EE">
      <w:pPr>
        <w:jc w:val="both"/>
        <w:rPr>
          <w:b/>
          <w:szCs w:val="28"/>
        </w:rPr>
      </w:pPr>
      <w:r w:rsidRPr="00654782">
        <w:rPr>
          <w:b/>
          <w:szCs w:val="28"/>
        </w:rPr>
        <w:t>Czemu służą badania kału na nosicielstwo?</w:t>
      </w:r>
    </w:p>
    <w:p w:rsid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 xml:space="preserve">Badania, których zakres określony jest rozporządzeniem Ministra Zdrowia z dn. 2 lutego 2006r. w sprawie badań do celów sanitarno – epidemiologicznych (Dz.U. z </w:t>
      </w:r>
      <w:r w:rsidRPr="00B400EE">
        <w:rPr>
          <w:szCs w:val="28"/>
        </w:rPr>
        <w:lastRenderedPageBreak/>
        <w:t>2006r. nr 25, poz. 191) mają służyć wykryciu tego, czy osoba, która będzie pracować w kontakcie z żywnością nie jest zakażona</w:t>
      </w:r>
      <w:r>
        <w:rPr>
          <w:szCs w:val="28"/>
        </w:rPr>
        <w:t>: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>pałeczkami duru brzusznego,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 xml:space="preserve">durów rzekomych A, B i C, 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 xml:space="preserve">innymi pałeczkami z rodzaju Salmonella, i </w:t>
      </w:r>
      <w:proofErr w:type="spellStart"/>
      <w:r w:rsidRPr="00825E52">
        <w:rPr>
          <w:szCs w:val="28"/>
        </w:rPr>
        <w:t>Shigella</w:t>
      </w:r>
      <w:proofErr w:type="spellEnd"/>
      <w:r w:rsidRPr="00825E52">
        <w:rPr>
          <w:szCs w:val="28"/>
        </w:rPr>
        <w:t>.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 xml:space="preserve">nosicielstwo prątków gruźlicy 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>innych czynników chorobotwórczych, które wywołują stany chorobowe, które wyk</w:t>
      </w:r>
      <w:r w:rsidR="00825E52">
        <w:rPr>
          <w:szCs w:val="28"/>
        </w:rPr>
        <w:t>luczają pracę przy żywności.</w:t>
      </w:r>
    </w:p>
    <w:p w:rsidR="00B400EE" w:rsidRPr="00B400EE" w:rsidRDefault="00B400EE" w:rsidP="00B400EE">
      <w:pPr>
        <w:jc w:val="both"/>
        <w:rPr>
          <w:szCs w:val="28"/>
        </w:rPr>
      </w:pPr>
    </w:p>
    <w:p w:rsidR="00B400EE" w:rsidRP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>Czy przy zmianie pracy lub przerwie (np. przy pracy sezonowej) trzeba na nowo wyrabiać książeczkę sanitarno – epidemiologiczną? Na szczęście nie – właściciela książeczki obowiązują jedynie badania lekarskie.</w:t>
      </w:r>
    </w:p>
    <w:p w:rsidR="00B400EE" w:rsidRP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>Książeczka sanitarno – epidemiologiczna – kto za nią płaci?</w:t>
      </w:r>
    </w:p>
    <w:p w:rsidR="005D1498" w:rsidRPr="00B400EE" w:rsidRDefault="00B400EE" w:rsidP="007E33A8">
      <w:pPr>
        <w:jc w:val="both"/>
        <w:rPr>
          <w:szCs w:val="28"/>
        </w:rPr>
      </w:pPr>
      <w:r w:rsidRPr="00B400EE">
        <w:rPr>
          <w:szCs w:val="28"/>
        </w:rPr>
        <w:t xml:space="preserve">Za wykonanie badań powinien zapłacić pracodawca lub zleceniodawca (na mocy art 8 pkt 4 Ustawy z dnia 5 grudnia 2008 r. o zapobieganiu oraz zwalczaniu zakażeń i chorób zakaźnych u ludzi – Dz. U., Nr 234, poz. 1570). </w:t>
      </w:r>
    </w:p>
    <w:p w:rsidR="00DA3E99" w:rsidRPr="00B400EE" w:rsidRDefault="00DA3E99">
      <w:pPr>
        <w:jc w:val="both"/>
        <w:rPr>
          <w:szCs w:val="28"/>
        </w:rPr>
      </w:pPr>
    </w:p>
    <w:sectPr w:rsidR="00DA3E99" w:rsidRPr="00B400EE" w:rsidSect="00825E5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1E9"/>
    <w:multiLevelType w:val="hybridMultilevel"/>
    <w:tmpl w:val="C882B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DAD"/>
    <w:multiLevelType w:val="hybridMultilevel"/>
    <w:tmpl w:val="AAC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1315"/>
    <w:multiLevelType w:val="hybridMultilevel"/>
    <w:tmpl w:val="838AB870"/>
    <w:lvl w:ilvl="0" w:tplc="31C818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A2C04"/>
    <w:multiLevelType w:val="hybridMultilevel"/>
    <w:tmpl w:val="A0148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EE"/>
    <w:rsid w:val="001651B8"/>
    <w:rsid w:val="004E3B57"/>
    <w:rsid w:val="00514A76"/>
    <w:rsid w:val="005D1498"/>
    <w:rsid w:val="006153BB"/>
    <w:rsid w:val="00654782"/>
    <w:rsid w:val="007E33A8"/>
    <w:rsid w:val="00825E52"/>
    <w:rsid w:val="009D3D6C"/>
    <w:rsid w:val="00B400EE"/>
    <w:rsid w:val="00D71BED"/>
    <w:rsid w:val="00D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52"/>
    <w:pPr>
      <w:spacing w:after="120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E52"/>
    <w:pPr>
      <w:keepNext/>
      <w:keepLines/>
      <w:numPr>
        <w:numId w:val="2"/>
      </w:numPr>
      <w:ind w:left="357" w:hanging="357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5E52"/>
    <w:rPr>
      <w:rFonts w:eastAsiaTheme="majorEastAsia" w:cstheme="majorBidi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5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25E52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52"/>
    <w:pPr>
      <w:spacing w:after="120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E52"/>
    <w:pPr>
      <w:keepNext/>
      <w:keepLines/>
      <w:numPr>
        <w:numId w:val="2"/>
      </w:numPr>
      <w:ind w:left="357" w:hanging="357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5E52"/>
    <w:rPr>
      <w:rFonts w:eastAsiaTheme="majorEastAsia" w:cstheme="majorBidi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5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25E52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Kulczewski</dc:creator>
  <cp:lastModifiedBy>user</cp:lastModifiedBy>
  <cp:revision>3</cp:revision>
  <dcterms:created xsi:type="dcterms:W3CDTF">2018-12-17T08:03:00Z</dcterms:created>
  <dcterms:modified xsi:type="dcterms:W3CDTF">2018-12-17T08:28:00Z</dcterms:modified>
</cp:coreProperties>
</file>